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79" w:rsidRDefault="00FA5879" w:rsidP="00B81488">
      <w:pPr>
        <w:jc w:val="center"/>
        <w:rPr>
          <w:rFonts w:ascii="Times New Roman" w:hAnsi="Times New Roman" w:cs="Times New Roman"/>
          <w:sz w:val="24"/>
          <w:szCs w:val="24"/>
        </w:rPr>
      </w:pPr>
      <w:r w:rsidRPr="00FA5879">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-804545</wp:posOffset>
            </wp:positionH>
            <wp:positionV relativeFrom="paragraph">
              <wp:posOffset>-472440</wp:posOffset>
            </wp:positionV>
            <wp:extent cx="7030720" cy="9667875"/>
            <wp:effectExtent l="0" t="0" r="0" b="0"/>
            <wp:wrapTight wrapText="bothSides">
              <wp:wrapPolygon edited="0">
                <wp:start x="0" y="0"/>
                <wp:lineTo x="0" y="21579"/>
                <wp:lineTo x="21538" y="21579"/>
                <wp:lineTo x="21538" y="0"/>
                <wp:lineTo x="0" y="0"/>
              </wp:wrapPolygon>
            </wp:wrapTight>
            <wp:docPr id="1" name="Рисунок 1" descr="D:\САЙТ МБОУ СОШ\1. РАБОЧИЕ ПРОГРАММЫ\Чернышева Р.К\Титул\Рабочая программа по элективному курсу Секция Математика избранные вопросы для 11 кла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1. РАБОЧИЕ ПРОГРАММЫ\Чернышева Р.К\Титул\Рабочая программа по элективному курсу Секция Математика избранные вопросы для 11 класс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30720" cy="966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2DE" w:rsidRPr="00500EC7" w:rsidRDefault="007B72DE" w:rsidP="00B81488">
      <w:pPr>
        <w:jc w:val="center"/>
        <w:rPr>
          <w:rFonts w:ascii="Times New Roman" w:hAnsi="Times New Roman" w:cs="Times New Roman"/>
          <w:b/>
          <w:bCs/>
          <w:sz w:val="28"/>
          <w:szCs w:val="28"/>
        </w:rPr>
      </w:pPr>
      <w:bookmarkStart w:id="0" w:name="_GoBack"/>
      <w:bookmarkEnd w:id="0"/>
      <w:r w:rsidRPr="00500EC7">
        <w:rPr>
          <w:rFonts w:ascii="Times New Roman" w:hAnsi="Times New Roman" w:cs="Times New Roman"/>
          <w:b/>
          <w:bCs/>
          <w:sz w:val="28"/>
          <w:szCs w:val="28"/>
        </w:rPr>
        <w:lastRenderedPageBreak/>
        <w:t>Пояснительная записка</w:t>
      </w:r>
    </w:p>
    <w:p w:rsidR="007B72DE" w:rsidRPr="00B81488" w:rsidRDefault="007B72DE" w:rsidP="007B72DE">
      <w:pPr>
        <w:ind w:firstLine="708"/>
        <w:jc w:val="both"/>
        <w:rPr>
          <w:rFonts w:ascii="Times New Roman" w:hAnsi="Times New Roman" w:cs="Times New Roman"/>
        </w:rPr>
      </w:pPr>
      <w:r w:rsidRPr="00B81488">
        <w:rPr>
          <w:rFonts w:ascii="Times New Roman" w:hAnsi="Times New Roman" w:cs="Times New Roman"/>
        </w:rPr>
        <w:t xml:space="preserve"> </w:t>
      </w:r>
      <w:r w:rsidRPr="00B81488">
        <w:rPr>
          <w:rFonts w:ascii="Times New Roman" w:hAnsi="Times New Roman" w:cs="Times New Roman"/>
          <w:shd w:val="clear" w:color="auto" w:fill="FFFFFF"/>
        </w:rPr>
        <w:t>Рабочая  программа данного элективного курса  разработана и с</w:t>
      </w:r>
      <w:r w:rsidRPr="00B81488">
        <w:rPr>
          <w:rFonts w:ascii="Times New Roman" w:hAnsi="Times New Roman" w:cs="Times New Roman"/>
        </w:rPr>
        <w:t xml:space="preserve">оставлена на основе авторской программы Лукичевой Е.Ю., зав. Кафедрой физико-математического образования и Лоншаковой Т.Е, методиста </w:t>
      </w:r>
      <w:proofErr w:type="spellStart"/>
      <w:r w:rsidRPr="00B81488">
        <w:rPr>
          <w:rFonts w:ascii="Times New Roman" w:hAnsi="Times New Roman" w:cs="Times New Roman"/>
        </w:rPr>
        <w:t>ЦЕНиМО</w:t>
      </w:r>
      <w:proofErr w:type="spellEnd"/>
      <w:r w:rsidRPr="00B81488">
        <w:rPr>
          <w:rFonts w:ascii="Times New Roman" w:hAnsi="Times New Roman" w:cs="Times New Roman"/>
        </w:rPr>
        <w:t xml:space="preserve">.   Программа допущена экспертным научно – методическим советом Санкт-Петербургской академии постдипломного педагогического образования в 2014 году.  Главная его идея – это профильная ориентация учащихся на выбор дальнейшего пути обучения, организация систематического и системного повторения, углубления и расширения школьного курса математики, что, несомненно, будет направлено на осмысленное изучение математики, а значит и качественную подготовку выпускников. Данный курс позволит удовлетворить образовательные потребности учащихся, осваивающих как базовый уровень математики, так и профильный уровень. Программа данного элективного курса ориентирована на рассмотрение избранных вопросов математики, как углубляющих школьный курс, так и значительно расширяющих рамки школьной программы. Программа дополняет и развивает школьный курс математики, а также является информационной поддержкой дальнейшего образования и </w:t>
      </w:r>
      <w:proofErr w:type="spellStart"/>
      <w:r w:rsidRPr="00B81488">
        <w:rPr>
          <w:rFonts w:ascii="Times New Roman" w:hAnsi="Times New Roman" w:cs="Times New Roman"/>
        </w:rPr>
        <w:t>ориентированана</w:t>
      </w:r>
      <w:proofErr w:type="spellEnd"/>
      <w:r w:rsidRPr="00B81488">
        <w:rPr>
          <w:rFonts w:ascii="Times New Roman" w:hAnsi="Times New Roman" w:cs="Times New Roman"/>
        </w:rPr>
        <w:t xml:space="preserve">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 только необходимых при сдаче выпускного экзамена, но и для некоторых школьников - необходимых для продолжения образования. В процессе освоения содержания данного курса ученики овладевают новыми знаниями,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rsidRPr="00B81488">
        <w:rPr>
          <w:rFonts w:ascii="Times New Roman" w:hAnsi="Times New Roman" w:cs="Times New Roman"/>
        </w:rPr>
        <w:t>общеучебными</w:t>
      </w:r>
      <w:proofErr w:type="spellEnd"/>
      <w:r w:rsidRPr="00B81488">
        <w:rPr>
          <w:rFonts w:ascii="Times New Roman" w:hAnsi="Times New Roman" w:cs="Times New Roman"/>
        </w:rPr>
        <w:t xml:space="preserve"> умениями. Освоение предметного содержания курса и сам процесс изучения его становятся средствами, которые обеспечивают переход от обучения учащихся к их самообразованию.  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(в том числе интерактивных), самостоятельное составление (моделирование) тестов. Методологической основой предлагаемого курса является деятельностный подход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 Развивающий и воспитательный потенциал элективного курса полностью соответствует основным идеям, заложенным в федеральных образовательных стандартах второго поколения. </w:t>
      </w:r>
    </w:p>
    <w:p w:rsidR="007B72DE" w:rsidRPr="00B81488" w:rsidRDefault="007B72DE" w:rsidP="007B72DE">
      <w:pPr>
        <w:ind w:firstLine="708"/>
        <w:jc w:val="both"/>
        <w:rPr>
          <w:rFonts w:ascii="Times New Roman" w:hAnsi="Times New Roman" w:cs="Times New Roman"/>
        </w:rPr>
      </w:pPr>
      <w:r w:rsidRPr="00B81488">
        <w:rPr>
          <w:rFonts w:ascii="Times New Roman" w:hAnsi="Times New Roman" w:cs="Times New Roman"/>
        </w:rPr>
        <w:t xml:space="preserve">Цель курса: профориентация обучающихся в выборе дальнейшего направления обучения в старшей школе: 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 </w:t>
      </w:r>
    </w:p>
    <w:p w:rsidR="007B72DE" w:rsidRPr="00B81488" w:rsidRDefault="007B72DE" w:rsidP="007B72DE">
      <w:pPr>
        <w:spacing w:after="0"/>
        <w:ind w:firstLine="708"/>
        <w:jc w:val="both"/>
        <w:rPr>
          <w:rFonts w:ascii="Times New Roman" w:hAnsi="Times New Roman" w:cs="Times New Roman"/>
        </w:rPr>
      </w:pPr>
      <w:r w:rsidRPr="00B81488">
        <w:rPr>
          <w:rFonts w:ascii="Times New Roman" w:hAnsi="Times New Roman" w:cs="Times New Roman"/>
        </w:rPr>
        <w:t xml:space="preserve">Задачи курса:   </w:t>
      </w:r>
    </w:p>
    <w:p w:rsidR="007B72DE" w:rsidRPr="00B81488" w:rsidRDefault="007B72DE" w:rsidP="007B72DE">
      <w:pPr>
        <w:spacing w:after="0"/>
        <w:ind w:firstLine="708"/>
        <w:jc w:val="both"/>
        <w:rPr>
          <w:rFonts w:ascii="Times New Roman" w:hAnsi="Times New Roman" w:cs="Times New Roman"/>
        </w:rPr>
      </w:pPr>
      <w:r w:rsidRPr="00B81488">
        <w:rPr>
          <w:rFonts w:ascii="Times New Roman" w:hAnsi="Times New Roman" w:cs="Times New Roman"/>
        </w:rPr>
        <w:t>1. Расширение и углубление школьного курса математики.</w:t>
      </w:r>
    </w:p>
    <w:p w:rsidR="007B72DE" w:rsidRPr="00B81488" w:rsidRDefault="007B72DE" w:rsidP="007B72DE">
      <w:pPr>
        <w:spacing w:after="0"/>
        <w:ind w:firstLine="708"/>
        <w:jc w:val="both"/>
        <w:rPr>
          <w:rFonts w:ascii="Times New Roman" w:hAnsi="Times New Roman" w:cs="Times New Roman"/>
        </w:rPr>
      </w:pPr>
      <w:r w:rsidRPr="00B81488">
        <w:rPr>
          <w:rFonts w:ascii="Times New Roman" w:hAnsi="Times New Roman" w:cs="Times New Roman"/>
        </w:rPr>
        <w:t xml:space="preserve"> 2. Актуализация, систематизация и обобщение знаний учащихся по математике. </w:t>
      </w:r>
    </w:p>
    <w:p w:rsidR="007B72DE" w:rsidRPr="00B81488" w:rsidRDefault="007B72DE" w:rsidP="007B72DE">
      <w:pPr>
        <w:spacing w:after="0"/>
        <w:ind w:firstLine="708"/>
        <w:jc w:val="both"/>
        <w:rPr>
          <w:rFonts w:ascii="Times New Roman" w:hAnsi="Times New Roman" w:cs="Times New Roman"/>
        </w:rPr>
      </w:pPr>
      <w:r w:rsidRPr="00B81488">
        <w:rPr>
          <w:rFonts w:ascii="Times New Roman" w:hAnsi="Times New Roman" w:cs="Times New Roman"/>
        </w:rPr>
        <w:t xml:space="preserve">3. Формирование у учащихся понимания роли математических знаний как инструмента, позволяющего выбрать лучший вариант действий из многих возможных.  </w:t>
      </w:r>
    </w:p>
    <w:p w:rsidR="007B72DE" w:rsidRPr="00B81488" w:rsidRDefault="007B72DE" w:rsidP="007B72DE">
      <w:pPr>
        <w:spacing w:after="0"/>
        <w:ind w:firstLine="708"/>
        <w:jc w:val="both"/>
        <w:rPr>
          <w:rFonts w:ascii="Times New Roman" w:hAnsi="Times New Roman" w:cs="Times New Roman"/>
        </w:rPr>
      </w:pPr>
      <w:r w:rsidRPr="00B81488">
        <w:rPr>
          <w:rFonts w:ascii="Times New Roman" w:hAnsi="Times New Roman" w:cs="Times New Roman"/>
        </w:rPr>
        <w:t xml:space="preserve">4. Развитие интереса учащихся к изучению математики.  </w:t>
      </w:r>
    </w:p>
    <w:p w:rsidR="007B72DE" w:rsidRPr="00B81488" w:rsidRDefault="007B72DE" w:rsidP="007B72DE">
      <w:pPr>
        <w:spacing w:after="0"/>
        <w:ind w:firstLine="708"/>
        <w:jc w:val="both"/>
        <w:rPr>
          <w:rFonts w:ascii="Times New Roman" w:hAnsi="Times New Roman" w:cs="Times New Roman"/>
        </w:rPr>
      </w:pPr>
      <w:r w:rsidRPr="00B81488">
        <w:rPr>
          <w:rFonts w:ascii="Times New Roman" w:hAnsi="Times New Roman" w:cs="Times New Roman"/>
        </w:rPr>
        <w:t xml:space="preserve">5. Расширение научного кругозора учащихся.  </w:t>
      </w:r>
    </w:p>
    <w:p w:rsidR="007B72DE" w:rsidRPr="00B81488" w:rsidRDefault="007B72DE" w:rsidP="007B72DE">
      <w:pPr>
        <w:spacing w:after="0"/>
        <w:ind w:firstLine="708"/>
        <w:jc w:val="both"/>
        <w:rPr>
          <w:rFonts w:ascii="Times New Roman" w:hAnsi="Times New Roman" w:cs="Times New Roman"/>
        </w:rPr>
      </w:pPr>
      <w:r w:rsidRPr="00B81488">
        <w:rPr>
          <w:rFonts w:ascii="Times New Roman" w:hAnsi="Times New Roman" w:cs="Times New Roman"/>
        </w:rPr>
        <w:t xml:space="preserve">6. Обучение старшеклассников решению учебных и жизненных проблем, способам анализа информации, получаемой в разных формах.  </w:t>
      </w:r>
    </w:p>
    <w:p w:rsidR="007B72DE" w:rsidRPr="00B81488" w:rsidRDefault="007B72DE" w:rsidP="007B72DE">
      <w:pPr>
        <w:spacing w:after="0"/>
        <w:ind w:firstLine="708"/>
        <w:jc w:val="both"/>
        <w:rPr>
          <w:rFonts w:ascii="Times New Roman" w:hAnsi="Times New Roman" w:cs="Times New Roman"/>
        </w:rPr>
      </w:pPr>
      <w:r w:rsidRPr="00B81488">
        <w:rPr>
          <w:rFonts w:ascii="Times New Roman" w:hAnsi="Times New Roman" w:cs="Times New Roman"/>
        </w:rPr>
        <w:lastRenderedPageBreak/>
        <w:t xml:space="preserve">7. Формирование понятия о математических методах при решении сложных математических задач.  </w:t>
      </w:r>
    </w:p>
    <w:p w:rsidR="007B72DE" w:rsidRPr="00B81488" w:rsidRDefault="007B72DE" w:rsidP="007B72DE">
      <w:pPr>
        <w:ind w:firstLine="708"/>
        <w:jc w:val="both"/>
        <w:rPr>
          <w:rFonts w:ascii="Times New Roman" w:hAnsi="Times New Roman" w:cs="Times New Roman"/>
        </w:rPr>
      </w:pPr>
      <w:r w:rsidRPr="00B81488">
        <w:rPr>
          <w:rFonts w:ascii="Times New Roman" w:hAnsi="Times New Roman" w:cs="Times New Roman"/>
        </w:rPr>
        <w:t xml:space="preserve">Организация на занятиях элективного курса должна существенно отличаться от урочной: учащемуся необходимо давать достаточное время на размышление, приветствовать любые попытки самостоятельных рассуждений, выдвижения гипотез, способов решения задач. В курсе заложена возможность дифференцированного обучения.  Применяются следующие виды деятельности на </w:t>
      </w:r>
      <w:proofErr w:type="gramStart"/>
      <w:r w:rsidRPr="00B81488">
        <w:rPr>
          <w:rFonts w:ascii="Times New Roman" w:hAnsi="Times New Roman" w:cs="Times New Roman"/>
        </w:rPr>
        <w:t>занятиях:  обсуждение</w:t>
      </w:r>
      <w:proofErr w:type="gramEnd"/>
      <w:r w:rsidRPr="00B81488">
        <w:rPr>
          <w:rFonts w:ascii="Times New Roman" w:hAnsi="Times New Roman" w:cs="Times New Roman"/>
        </w:rPr>
        <w:t xml:space="preserve">, тестирование, конструирование тестов, исследовательская деятельность, работа с текстом, диспут, обзорные лекции,  мини-лекции, семинары и практикумы по решению задач, предусмотрены консультации.              Методы и формы обучения определяются требованиями ФГОС, с  учетом  индивидуальных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 </w:t>
      </w:r>
    </w:p>
    <w:p w:rsidR="007B72DE" w:rsidRPr="00B81488" w:rsidRDefault="007B72DE" w:rsidP="007B72DE">
      <w:pPr>
        <w:ind w:firstLine="708"/>
        <w:jc w:val="both"/>
        <w:rPr>
          <w:rFonts w:ascii="Times New Roman" w:hAnsi="Times New Roman" w:cs="Times New Roman"/>
        </w:rPr>
      </w:pPr>
      <w:r w:rsidRPr="00B81488">
        <w:rPr>
          <w:rFonts w:ascii="Times New Roman" w:hAnsi="Times New Roman" w:cs="Times New Roman"/>
        </w:rPr>
        <w:t xml:space="preserve"> обучение через опыт и сотрудничество;  </w:t>
      </w:r>
    </w:p>
    <w:p w:rsidR="007B72DE" w:rsidRPr="00B81488" w:rsidRDefault="007B72DE" w:rsidP="007B72DE">
      <w:pPr>
        <w:ind w:firstLine="708"/>
        <w:jc w:val="both"/>
        <w:rPr>
          <w:rFonts w:ascii="Times New Roman" w:hAnsi="Times New Roman" w:cs="Times New Roman"/>
        </w:rPr>
      </w:pPr>
      <w:r w:rsidRPr="00B81488">
        <w:rPr>
          <w:rFonts w:ascii="Times New Roman" w:hAnsi="Times New Roman" w:cs="Times New Roman"/>
        </w:rPr>
        <w:t xml:space="preserve"> интерактивность (работа в малых группах, ролевые игры, тренинги, вне занятий - метод проектов);  </w:t>
      </w:r>
    </w:p>
    <w:p w:rsidR="0032609B" w:rsidRPr="00B81488" w:rsidRDefault="007B72DE" w:rsidP="007B72DE">
      <w:pPr>
        <w:ind w:firstLine="708"/>
        <w:jc w:val="both"/>
        <w:rPr>
          <w:rFonts w:ascii="Times New Roman" w:hAnsi="Times New Roman" w:cs="Times New Roman"/>
        </w:rPr>
      </w:pPr>
      <w:r w:rsidRPr="00B81488">
        <w:rPr>
          <w:rFonts w:ascii="Times New Roman" w:hAnsi="Times New Roman" w:cs="Times New Roman"/>
        </w:rPr>
        <w:t xml:space="preserve"> личностно-деятельностный и субъект–субъективный подход (большее внимание к личности учащегося, а не целям учителя, равноправное их взаимодействие). </w:t>
      </w:r>
    </w:p>
    <w:p w:rsidR="0032609B" w:rsidRPr="00B81488" w:rsidRDefault="007B72DE" w:rsidP="007B72DE">
      <w:pPr>
        <w:ind w:firstLine="708"/>
        <w:jc w:val="both"/>
        <w:rPr>
          <w:rFonts w:ascii="Times New Roman" w:hAnsi="Times New Roman" w:cs="Times New Roman"/>
        </w:rPr>
      </w:pPr>
      <w:r w:rsidRPr="00B81488">
        <w:rPr>
          <w:rFonts w:ascii="Times New Roman" w:hAnsi="Times New Roman" w:cs="Times New Roman"/>
        </w:rPr>
        <w:t xml:space="preserve">Формы и методы контроля: </w:t>
      </w:r>
    </w:p>
    <w:p w:rsidR="0032609B" w:rsidRPr="00B81488" w:rsidRDefault="007B72DE" w:rsidP="007B72DE">
      <w:pPr>
        <w:ind w:firstLine="708"/>
        <w:jc w:val="both"/>
        <w:rPr>
          <w:rFonts w:ascii="Times New Roman" w:hAnsi="Times New Roman" w:cs="Times New Roman"/>
        </w:rPr>
      </w:pPr>
      <w:r w:rsidRPr="00B81488">
        <w:rPr>
          <w:rFonts w:ascii="Times New Roman" w:hAnsi="Times New Roman" w:cs="Times New Roman"/>
        </w:rPr>
        <w:t xml:space="preserve">тестирование, самопроверка, взаимопроверка учащимися друг друга, собеседование, письменный и устный зачет, проверочные письменные работы, наблюдение. </w:t>
      </w:r>
    </w:p>
    <w:p w:rsidR="007B72DE" w:rsidRPr="00B81488" w:rsidRDefault="007B72DE" w:rsidP="0032609B">
      <w:pPr>
        <w:ind w:firstLine="708"/>
        <w:jc w:val="both"/>
        <w:rPr>
          <w:rFonts w:ascii="Times New Roman" w:hAnsi="Times New Roman" w:cs="Times New Roman"/>
        </w:rPr>
      </w:pPr>
      <w:r w:rsidRPr="00B81488">
        <w:rPr>
          <w:rFonts w:ascii="Times New Roman" w:hAnsi="Times New Roman" w:cs="Times New Roman"/>
        </w:rPr>
        <w:t xml:space="preserve">Количество заданий в тестах по каждой теме не одинаково, они носят комплексный характер, и большая часть их призвана выявить уровень знаний и умений тестируемого. Организация и проведение аттестации учащихся Предусмотрено проведение  промежуточных зачетов по окончанию каждого модуля, выполнение творческих заданий и итоговой зачетной работы.  При прослушивании блоков лекционного материала и проведения семинара, закрепляющего знания учащихся, предусматривается индивидуальное или групповое домашнее задание, содержащее элементы исследовательской работы, задачи для самостоятельного решения. Защита решений и результатов исследований проводится на выделенном для этого занятии и оценивается по пятибалльной системе или системе «зачет-незачет», в зависимости от уровня подготовленности группы. Методические рекомендации по реализации программы 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в том числе сборников олимпиад, различных вариантов итоговой аттестации, открытого банка заданий единого государственного </w:t>
      </w:r>
      <w:proofErr w:type="gramStart"/>
      <w:r w:rsidRPr="00B81488">
        <w:rPr>
          <w:rFonts w:ascii="Times New Roman" w:hAnsi="Times New Roman" w:cs="Times New Roman"/>
        </w:rPr>
        <w:t>экзамена  или</w:t>
      </w:r>
      <w:proofErr w:type="gramEnd"/>
      <w:r w:rsidRPr="00B81488">
        <w:rPr>
          <w:rFonts w:ascii="Times New Roman" w:hAnsi="Times New Roman" w:cs="Times New Roman"/>
        </w:rPr>
        <w:t xml:space="preserve"> составлены учителем. </w:t>
      </w:r>
      <w:r w:rsidR="0032609B" w:rsidRPr="00B81488">
        <w:rPr>
          <w:rFonts w:ascii="Times New Roman" w:hAnsi="Times New Roman" w:cs="Times New Roman"/>
        </w:rPr>
        <w:t xml:space="preserve">Для более эффективной работы учащихся целесообразно в качестве дидактических средств использовать медиаресурсы,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форум, чат, электронную почту. </w:t>
      </w:r>
    </w:p>
    <w:p w:rsidR="0032609B" w:rsidRDefault="0032609B" w:rsidP="0032609B">
      <w:pPr>
        <w:ind w:firstLine="708"/>
        <w:jc w:val="both"/>
        <w:rPr>
          <w:rFonts w:ascii="Times New Roman" w:hAnsi="Times New Roman" w:cs="Times New Roman"/>
          <w:sz w:val="24"/>
          <w:szCs w:val="24"/>
        </w:rPr>
      </w:pPr>
    </w:p>
    <w:p w:rsidR="00B81488" w:rsidRDefault="00B81488" w:rsidP="0032609B">
      <w:pPr>
        <w:ind w:firstLine="708"/>
        <w:jc w:val="both"/>
        <w:rPr>
          <w:rFonts w:ascii="Times New Roman" w:hAnsi="Times New Roman" w:cs="Times New Roman"/>
          <w:sz w:val="24"/>
          <w:szCs w:val="24"/>
        </w:rPr>
      </w:pPr>
    </w:p>
    <w:p w:rsidR="00B81488" w:rsidRDefault="00B81488" w:rsidP="0032609B">
      <w:pPr>
        <w:ind w:firstLine="708"/>
        <w:jc w:val="both"/>
        <w:rPr>
          <w:rFonts w:ascii="Times New Roman" w:hAnsi="Times New Roman" w:cs="Times New Roman"/>
          <w:sz w:val="24"/>
          <w:szCs w:val="24"/>
        </w:rPr>
      </w:pPr>
    </w:p>
    <w:p w:rsidR="00B81488" w:rsidRDefault="00B81488" w:rsidP="0032609B">
      <w:pPr>
        <w:ind w:firstLine="708"/>
        <w:jc w:val="both"/>
        <w:rPr>
          <w:rFonts w:ascii="Times New Roman" w:hAnsi="Times New Roman" w:cs="Times New Roman"/>
          <w:sz w:val="24"/>
          <w:szCs w:val="24"/>
        </w:rPr>
      </w:pPr>
    </w:p>
    <w:p w:rsidR="00B81488" w:rsidRDefault="00B81488" w:rsidP="0032609B">
      <w:pPr>
        <w:ind w:firstLine="708"/>
        <w:jc w:val="both"/>
        <w:rPr>
          <w:rFonts w:ascii="Times New Roman" w:hAnsi="Times New Roman" w:cs="Times New Roman"/>
          <w:sz w:val="24"/>
          <w:szCs w:val="24"/>
        </w:rPr>
      </w:pPr>
    </w:p>
    <w:p w:rsidR="00B81488" w:rsidRDefault="00B81488" w:rsidP="0032609B">
      <w:pPr>
        <w:ind w:firstLine="708"/>
        <w:jc w:val="both"/>
        <w:rPr>
          <w:rFonts w:ascii="Times New Roman" w:hAnsi="Times New Roman" w:cs="Times New Roman"/>
          <w:sz w:val="24"/>
          <w:szCs w:val="24"/>
        </w:rPr>
      </w:pPr>
    </w:p>
    <w:p w:rsidR="00B81488" w:rsidRDefault="00B81488" w:rsidP="00500EC7">
      <w:pPr>
        <w:jc w:val="both"/>
        <w:rPr>
          <w:rFonts w:ascii="Times New Roman" w:hAnsi="Times New Roman" w:cs="Times New Roman"/>
          <w:sz w:val="24"/>
          <w:szCs w:val="24"/>
        </w:rPr>
      </w:pPr>
    </w:p>
    <w:p w:rsidR="00B81488" w:rsidRDefault="00B81488" w:rsidP="0032609B">
      <w:pPr>
        <w:ind w:firstLine="708"/>
        <w:jc w:val="both"/>
        <w:rPr>
          <w:rFonts w:ascii="Times New Roman" w:hAnsi="Times New Roman" w:cs="Times New Roman"/>
          <w:sz w:val="24"/>
          <w:szCs w:val="24"/>
        </w:rPr>
      </w:pPr>
    </w:p>
    <w:tbl>
      <w:tblPr>
        <w:tblStyle w:val="a3"/>
        <w:tblW w:w="0" w:type="auto"/>
        <w:tblInd w:w="-851" w:type="dxa"/>
        <w:tblLook w:val="04A0" w:firstRow="1" w:lastRow="0" w:firstColumn="1" w:lastColumn="0" w:noHBand="0" w:noVBand="1"/>
      </w:tblPr>
      <w:tblGrid>
        <w:gridCol w:w="569"/>
        <w:gridCol w:w="5484"/>
        <w:gridCol w:w="747"/>
        <w:gridCol w:w="992"/>
        <w:gridCol w:w="962"/>
        <w:gridCol w:w="1442"/>
      </w:tblGrid>
      <w:tr w:rsidR="0032609B" w:rsidRPr="00B81488" w:rsidTr="00B81488">
        <w:tc>
          <w:tcPr>
            <w:tcW w:w="569" w:type="dxa"/>
          </w:tcPr>
          <w:p w:rsidR="0032609B" w:rsidRPr="00B81488" w:rsidRDefault="0032609B" w:rsidP="00C02F12">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rPr>
              <w:t>№</w:t>
            </w:r>
          </w:p>
        </w:tc>
        <w:tc>
          <w:tcPr>
            <w:tcW w:w="5484" w:type="dxa"/>
          </w:tcPr>
          <w:p w:rsidR="0032609B" w:rsidRPr="00B81488" w:rsidRDefault="0032609B" w:rsidP="00C02F12">
            <w:pPr>
              <w:widowControl w:val="0"/>
              <w:autoSpaceDE w:val="0"/>
              <w:autoSpaceDN w:val="0"/>
              <w:adjustRightInd w:val="0"/>
              <w:jc w:val="center"/>
              <w:rPr>
                <w:rFonts w:ascii="Times New Roman" w:hAnsi="Times New Roman" w:cs="Times New Roman"/>
              </w:rPr>
            </w:pPr>
            <w:r w:rsidRPr="00B81488">
              <w:rPr>
                <w:rFonts w:ascii="Times New Roman" w:hAnsi="Times New Roman" w:cs="Times New Roman"/>
              </w:rPr>
              <w:t>Содержание</w:t>
            </w:r>
          </w:p>
        </w:tc>
        <w:tc>
          <w:tcPr>
            <w:tcW w:w="747" w:type="dxa"/>
          </w:tcPr>
          <w:p w:rsidR="0032609B" w:rsidRPr="00B81488" w:rsidRDefault="0032609B" w:rsidP="00C02F12">
            <w:pPr>
              <w:widowControl w:val="0"/>
              <w:autoSpaceDE w:val="0"/>
              <w:autoSpaceDN w:val="0"/>
              <w:adjustRightInd w:val="0"/>
              <w:jc w:val="center"/>
              <w:rPr>
                <w:rFonts w:ascii="Times New Roman" w:hAnsi="Times New Roman" w:cs="Times New Roman"/>
              </w:rPr>
            </w:pPr>
            <w:r w:rsidRPr="00B81488">
              <w:rPr>
                <w:rFonts w:ascii="Times New Roman" w:hAnsi="Times New Roman" w:cs="Times New Roman"/>
              </w:rPr>
              <w:t>Часы</w:t>
            </w:r>
          </w:p>
        </w:tc>
        <w:tc>
          <w:tcPr>
            <w:tcW w:w="992" w:type="dxa"/>
          </w:tcPr>
          <w:p w:rsidR="0032609B" w:rsidRPr="00B81488" w:rsidRDefault="0032609B" w:rsidP="00C02F12">
            <w:pPr>
              <w:widowControl w:val="0"/>
              <w:autoSpaceDE w:val="0"/>
              <w:autoSpaceDN w:val="0"/>
              <w:adjustRightInd w:val="0"/>
              <w:jc w:val="center"/>
              <w:rPr>
                <w:rFonts w:ascii="Times New Roman" w:hAnsi="Times New Roman" w:cs="Times New Roman"/>
              </w:rPr>
            </w:pPr>
            <w:r w:rsidRPr="00B81488">
              <w:rPr>
                <w:rFonts w:ascii="Times New Roman" w:hAnsi="Times New Roman" w:cs="Times New Roman"/>
              </w:rPr>
              <w:t>Дата план</w:t>
            </w:r>
          </w:p>
        </w:tc>
        <w:tc>
          <w:tcPr>
            <w:tcW w:w="962" w:type="dxa"/>
          </w:tcPr>
          <w:p w:rsidR="0032609B" w:rsidRPr="00B81488" w:rsidRDefault="0032609B" w:rsidP="00C02F12">
            <w:pPr>
              <w:widowControl w:val="0"/>
              <w:autoSpaceDE w:val="0"/>
              <w:autoSpaceDN w:val="0"/>
              <w:adjustRightInd w:val="0"/>
              <w:jc w:val="center"/>
              <w:rPr>
                <w:rFonts w:ascii="Times New Roman" w:hAnsi="Times New Roman" w:cs="Times New Roman"/>
              </w:rPr>
            </w:pPr>
            <w:r w:rsidRPr="00B81488">
              <w:rPr>
                <w:rFonts w:ascii="Times New Roman" w:hAnsi="Times New Roman" w:cs="Times New Roman"/>
              </w:rPr>
              <w:t>Дата</w:t>
            </w:r>
          </w:p>
          <w:p w:rsidR="0032609B" w:rsidRPr="00B81488" w:rsidRDefault="0032609B" w:rsidP="00C02F12">
            <w:pPr>
              <w:widowControl w:val="0"/>
              <w:autoSpaceDE w:val="0"/>
              <w:autoSpaceDN w:val="0"/>
              <w:adjustRightInd w:val="0"/>
              <w:jc w:val="center"/>
              <w:rPr>
                <w:rFonts w:ascii="Times New Roman" w:hAnsi="Times New Roman" w:cs="Times New Roman"/>
              </w:rPr>
            </w:pPr>
            <w:r w:rsidRPr="00B81488">
              <w:rPr>
                <w:rFonts w:ascii="Times New Roman" w:hAnsi="Times New Roman" w:cs="Times New Roman"/>
              </w:rPr>
              <w:t>факт</w:t>
            </w:r>
          </w:p>
        </w:tc>
        <w:tc>
          <w:tcPr>
            <w:tcW w:w="1442" w:type="dxa"/>
          </w:tcPr>
          <w:p w:rsidR="0032609B" w:rsidRPr="00B81488" w:rsidRDefault="0032609B" w:rsidP="00C02F12">
            <w:pPr>
              <w:widowControl w:val="0"/>
              <w:autoSpaceDE w:val="0"/>
              <w:autoSpaceDN w:val="0"/>
              <w:adjustRightInd w:val="0"/>
              <w:jc w:val="center"/>
              <w:rPr>
                <w:rFonts w:ascii="Times New Roman" w:hAnsi="Times New Roman" w:cs="Times New Roman"/>
              </w:rPr>
            </w:pPr>
            <w:r w:rsidRPr="00B81488">
              <w:rPr>
                <w:rFonts w:ascii="Times New Roman" w:hAnsi="Times New Roman" w:cs="Times New Roman"/>
              </w:rPr>
              <w:t>примечание</w:t>
            </w:r>
          </w:p>
        </w:tc>
      </w:tr>
      <w:tr w:rsidR="005D7822" w:rsidRPr="00B81488" w:rsidTr="00B81488">
        <w:tc>
          <w:tcPr>
            <w:tcW w:w="569" w:type="dxa"/>
          </w:tcPr>
          <w:p w:rsidR="005D7822" w:rsidRPr="00B81488" w:rsidRDefault="005D7822" w:rsidP="00C02F12">
            <w:pPr>
              <w:widowControl w:val="0"/>
              <w:autoSpaceDE w:val="0"/>
              <w:autoSpaceDN w:val="0"/>
              <w:adjustRightInd w:val="0"/>
              <w:jc w:val="center"/>
              <w:rPr>
                <w:rFonts w:ascii="Times New Roman" w:hAnsi="Times New Roman" w:cs="Times New Roman"/>
              </w:rPr>
            </w:pPr>
          </w:p>
        </w:tc>
        <w:tc>
          <w:tcPr>
            <w:tcW w:w="5484" w:type="dxa"/>
          </w:tcPr>
          <w:p w:rsidR="005D7822" w:rsidRPr="00B81488" w:rsidRDefault="005D7822" w:rsidP="005D7822">
            <w:pPr>
              <w:widowControl w:val="0"/>
              <w:autoSpaceDE w:val="0"/>
              <w:autoSpaceDN w:val="0"/>
              <w:adjustRightInd w:val="0"/>
              <w:rPr>
                <w:rFonts w:ascii="Times New Roman" w:hAnsi="Times New Roman" w:cs="Times New Roman"/>
                <w:b/>
                <w:bCs/>
              </w:rPr>
            </w:pPr>
            <w:r w:rsidRPr="00B81488">
              <w:rPr>
                <w:rFonts w:ascii="Times New Roman" w:hAnsi="Times New Roman" w:cs="Times New Roman"/>
                <w:b/>
                <w:bCs/>
              </w:rPr>
              <w:t xml:space="preserve">Модуль   «Числа. Преобразования » </w:t>
            </w:r>
          </w:p>
        </w:tc>
        <w:tc>
          <w:tcPr>
            <w:tcW w:w="747" w:type="dxa"/>
          </w:tcPr>
          <w:p w:rsidR="005D7822" w:rsidRPr="00B81488" w:rsidRDefault="005D7822" w:rsidP="00C02F12">
            <w:pPr>
              <w:widowControl w:val="0"/>
              <w:autoSpaceDE w:val="0"/>
              <w:autoSpaceDN w:val="0"/>
              <w:adjustRightInd w:val="0"/>
              <w:jc w:val="center"/>
              <w:rPr>
                <w:rFonts w:ascii="Times New Roman" w:hAnsi="Times New Roman" w:cs="Times New Roman"/>
              </w:rPr>
            </w:pPr>
          </w:p>
        </w:tc>
        <w:tc>
          <w:tcPr>
            <w:tcW w:w="992" w:type="dxa"/>
          </w:tcPr>
          <w:p w:rsidR="005D7822" w:rsidRPr="00B81488" w:rsidRDefault="005D7822" w:rsidP="00C02F12">
            <w:pPr>
              <w:widowControl w:val="0"/>
              <w:autoSpaceDE w:val="0"/>
              <w:autoSpaceDN w:val="0"/>
              <w:adjustRightInd w:val="0"/>
              <w:jc w:val="center"/>
              <w:rPr>
                <w:rFonts w:ascii="Times New Roman" w:hAnsi="Times New Roman" w:cs="Times New Roman"/>
              </w:rPr>
            </w:pPr>
          </w:p>
        </w:tc>
        <w:tc>
          <w:tcPr>
            <w:tcW w:w="962" w:type="dxa"/>
          </w:tcPr>
          <w:p w:rsidR="005D7822" w:rsidRPr="00B81488" w:rsidRDefault="005D7822" w:rsidP="00C02F12">
            <w:pPr>
              <w:widowControl w:val="0"/>
              <w:autoSpaceDE w:val="0"/>
              <w:autoSpaceDN w:val="0"/>
              <w:adjustRightInd w:val="0"/>
              <w:jc w:val="center"/>
              <w:rPr>
                <w:rFonts w:ascii="Times New Roman" w:hAnsi="Times New Roman" w:cs="Times New Roman"/>
              </w:rPr>
            </w:pPr>
          </w:p>
        </w:tc>
        <w:tc>
          <w:tcPr>
            <w:tcW w:w="1442" w:type="dxa"/>
          </w:tcPr>
          <w:p w:rsidR="005D7822" w:rsidRPr="00B81488" w:rsidRDefault="005D7822" w:rsidP="00C02F12">
            <w:pPr>
              <w:widowControl w:val="0"/>
              <w:autoSpaceDE w:val="0"/>
              <w:autoSpaceDN w:val="0"/>
              <w:adjustRightInd w:val="0"/>
              <w:jc w:val="center"/>
              <w:rPr>
                <w:rFonts w:ascii="Times New Roman" w:hAnsi="Times New Roman" w:cs="Times New Roman"/>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Pr>
                <w:rFonts w:ascii="Times New Roman" w:hAnsi="Times New Roman" w:cs="Times New Roman"/>
                <w:bCs/>
              </w:rPr>
              <w:t>Преобразования рациональных выражений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5B416B" w:rsidP="0032592D">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5.09</w:t>
            </w: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rPr>
            </w:pPr>
            <w:r w:rsidRPr="00B81488">
              <w:rPr>
                <w:rFonts w:ascii="Times New Roman" w:hAnsi="Times New Roman" w:cs="Times New Roman"/>
              </w:rPr>
              <w:t>Преобразования иррациональных выражений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5B416B" w:rsidP="0032592D">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12.09</w:t>
            </w: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3</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Преобразования показательных и логарифмических  выражений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5B416B" w:rsidP="0032592D">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19.09</w:t>
            </w: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4</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Преобразования тригонометрических выражений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5B416B" w:rsidP="0032592D">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26.09</w:t>
            </w: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
              </w:rPr>
            </w:pPr>
            <w:r w:rsidRPr="00B81488">
              <w:rPr>
                <w:rFonts w:ascii="Times New Roman" w:hAnsi="Times New Roman" w:cs="Times New Roman"/>
                <w:b/>
              </w:rPr>
              <w:t>Модуль «Уравнения, системы уравнений»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5</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Уравнения в целых числах</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5B416B" w:rsidP="0032592D">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3.10</w:t>
            </w: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6</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Иррациональные, показательные, логарифмические уравнения</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5B416B" w:rsidP="0032592D">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10.10</w:t>
            </w: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7</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Системы уравнений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5B416B" w:rsidP="0032592D">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17.10</w:t>
            </w: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8</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Решение уравнений  и систем уравнений с параметрами</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5B416B" w:rsidP="0032592D">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24.10</w:t>
            </w: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
              </w:rPr>
            </w:pPr>
            <w:r w:rsidRPr="00B81488">
              <w:rPr>
                <w:rFonts w:ascii="Times New Roman" w:hAnsi="Times New Roman" w:cs="Times New Roman"/>
                <w:b/>
              </w:rPr>
              <w:t>Модуль «Неравенства, системы неравенств»</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9</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Доказательство неравенств</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10</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 xml:space="preserve">Иррациональные, показательные, логарифмические неравенства </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11</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Системы неравенств</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12</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rPr>
            </w:pPr>
            <w:r w:rsidRPr="00B81488">
              <w:rPr>
                <w:rFonts w:ascii="Times New Roman" w:hAnsi="Times New Roman" w:cs="Times New Roman"/>
              </w:rPr>
              <w:t>Метод интервалов</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
                <w:bCs/>
              </w:rPr>
            </w:pPr>
            <w:r w:rsidRPr="00B81488">
              <w:rPr>
                <w:rFonts w:ascii="Times New Roman" w:hAnsi="Times New Roman" w:cs="Times New Roman"/>
                <w:b/>
                <w:bCs/>
              </w:rPr>
              <w:t>Модуль «Функции. Координаты и графики»</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13</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rPr>
            </w:pPr>
            <w:r w:rsidRPr="00B81488">
              <w:rPr>
                <w:rFonts w:ascii="Times New Roman" w:hAnsi="Times New Roman" w:cs="Times New Roman"/>
              </w:rPr>
              <w:t xml:space="preserve">Построение графиков функций и зависимостей, содержащих знак модуля </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14</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Графический способ представления информации</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
              </w:rPr>
            </w:pPr>
            <w:r w:rsidRPr="00B81488">
              <w:rPr>
                <w:rFonts w:ascii="Times New Roman" w:hAnsi="Times New Roman" w:cs="Times New Roman"/>
                <w:b/>
              </w:rPr>
              <w:t>Модуль «Производная и ее применение»</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rPr>
            </w:pP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15</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 xml:space="preserve">Геометрический смысл производной </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16</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Исследование функции с помощью производной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1A063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17</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rPr>
            </w:pPr>
            <w:r w:rsidRPr="00B81488">
              <w:rPr>
                <w:rFonts w:ascii="Times New Roman" w:hAnsi="Times New Roman" w:cs="Times New Roman"/>
              </w:rPr>
              <w:t xml:space="preserve">Наибольшее и наименьшее значение функции </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1A063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
                <w:bCs/>
              </w:rPr>
            </w:pPr>
            <w:r w:rsidRPr="00B81488">
              <w:rPr>
                <w:rFonts w:ascii="Times New Roman" w:hAnsi="Times New Roman" w:cs="Times New Roman"/>
                <w:b/>
                <w:bCs/>
              </w:rPr>
              <w:t>Модуль «Текстовые задачи»</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92" w:type="dxa"/>
          </w:tcPr>
          <w:p w:rsidR="0032592D" w:rsidRPr="001A063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18</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 xml:space="preserve">Задачи на движение </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1A063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19</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Задачи на совместную работу</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1A063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20</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Процентные вычисления в жизненных ситуациях</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2C1ED1"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21</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Задачи,</w:t>
            </w:r>
            <w:r w:rsidRPr="00B81488">
              <w:t xml:space="preserve"> </w:t>
            </w:r>
            <w:r w:rsidRPr="00B81488">
              <w:rPr>
                <w:rFonts w:ascii="Times New Roman" w:hAnsi="Times New Roman" w:cs="Times New Roman"/>
                <w:bCs/>
              </w:rPr>
              <w:t>связанные с банковскими расчётами</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2C1ED1"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22</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Задачи на смеси, сплавы, растворы.</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59325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23</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 xml:space="preserve">Задачи на оптимальное решение </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59325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
              </w:rPr>
            </w:pPr>
            <w:r w:rsidRPr="00B81488">
              <w:rPr>
                <w:rFonts w:ascii="Times New Roman" w:hAnsi="Times New Roman" w:cs="Times New Roman"/>
                <w:b/>
              </w:rPr>
              <w:t>Модуль «Тригонометрия»</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92" w:type="dxa"/>
          </w:tcPr>
          <w:p w:rsidR="0032592D" w:rsidRPr="0059325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24</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Тригонометрические уравнения</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59325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25</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iCs/>
              </w:rPr>
            </w:pPr>
            <w:r w:rsidRPr="00B81488">
              <w:rPr>
                <w:rFonts w:ascii="Times New Roman" w:hAnsi="Times New Roman" w:cs="Times New Roman"/>
                <w:iCs/>
              </w:rPr>
              <w:t>Системы тригонометрических  уравнений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59325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26</w:t>
            </w:r>
          </w:p>
        </w:tc>
        <w:tc>
          <w:tcPr>
            <w:tcW w:w="5484" w:type="dxa"/>
          </w:tcPr>
          <w:p w:rsidR="0032592D" w:rsidRPr="00B81488" w:rsidRDefault="0032592D" w:rsidP="0032592D">
            <w:pPr>
              <w:widowControl w:val="0"/>
              <w:autoSpaceDE w:val="0"/>
              <w:autoSpaceDN w:val="0"/>
              <w:adjustRightInd w:val="0"/>
              <w:ind w:left="-567"/>
              <w:jc w:val="both"/>
              <w:rPr>
                <w:rFonts w:ascii="Times New Roman" w:hAnsi="Times New Roman" w:cs="Times New Roman"/>
                <w:iCs/>
              </w:rPr>
            </w:pPr>
            <w:r w:rsidRPr="00B81488">
              <w:rPr>
                <w:rFonts w:ascii="Times New Roman" w:hAnsi="Times New Roman" w:cs="Times New Roman"/>
                <w:iCs/>
              </w:rPr>
              <w:t>Про Простейшие тригонометрические неравенства</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593257" w:rsidRDefault="0032592D" w:rsidP="0032592D">
            <w:pPr>
              <w:widowControl w:val="0"/>
              <w:autoSpaceDE w:val="0"/>
              <w:autoSpaceDN w:val="0"/>
              <w:adjustRightInd w:val="0"/>
              <w:jc w:val="center"/>
              <w:rPr>
                <w:rFonts w:ascii="Times New Roman" w:hAnsi="Times New Roman" w:cs="Times New Roman"/>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ind w:left="-567"/>
              <w:rPr>
                <w:rFonts w:ascii="Times New Roman" w:hAnsi="Times New Roman" w:cs="Times New Roman"/>
                <w:b/>
                <w:bCs/>
                <w:iCs/>
              </w:rPr>
            </w:pPr>
            <w:r w:rsidRPr="00B81488">
              <w:rPr>
                <w:rFonts w:ascii="Times New Roman" w:hAnsi="Times New Roman" w:cs="Times New Roman"/>
                <w:b/>
                <w:bCs/>
                <w:iCs/>
              </w:rPr>
              <w:t>М      Модуль  «Комбинаторика. Теория вероятностей»</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27</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iCs/>
              </w:rPr>
            </w:pPr>
            <w:r w:rsidRPr="00B81488">
              <w:rPr>
                <w:rFonts w:ascii="Times New Roman" w:hAnsi="Times New Roman" w:cs="Times New Roman"/>
                <w:iCs/>
              </w:rPr>
              <w:t>Комбинаторика</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A672D4"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28</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rPr>
            </w:pPr>
            <w:r w:rsidRPr="00B81488">
              <w:rPr>
                <w:rFonts w:ascii="Times New Roman" w:hAnsi="Times New Roman" w:cs="Times New Roman"/>
              </w:rPr>
              <w:t>Теория вероятностей и статистика</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A672D4"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
                <w:bCs/>
              </w:rPr>
            </w:pPr>
            <w:r w:rsidRPr="00B81488">
              <w:rPr>
                <w:rFonts w:ascii="Times New Roman" w:hAnsi="Times New Roman" w:cs="Times New Roman"/>
                <w:b/>
                <w:bCs/>
              </w:rPr>
              <w:t>Модуль «Планиметрия»</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29</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Задачи на решение треугольников, вычисление площадей плоских фигур.</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6B3DC6"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30</w:t>
            </w:r>
          </w:p>
        </w:tc>
        <w:tc>
          <w:tcPr>
            <w:tcW w:w="5484" w:type="dxa"/>
          </w:tcPr>
          <w:p w:rsidR="0032592D" w:rsidRPr="00B81488" w:rsidRDefault="0032592D" w:rsidP="0032592D">
            <w:pPr>
              <w:widowControl w:val="0"/>
              <w:autoSpaceDE w:val="0"/>
              <w:autoSpaceDN w:val="0"/>
              <w:adjustRightInd w:val="0"/>
              <w:ind w:left="-567"/>
              <w:rPr>
                <w:rFonts w:ascii="Times New Roman" w:hAnsi="Times New Roman" w:cs="Times New Roman"/>
                <w:bCs/>
              </w:rPr>
            </w:pPr>
            <w:proofErr w:type="spellStart"/>
            <w:r w:rsidRPr="00B81488">
              <w:rPr>
                <w:rFonts w:ascii="Times New Roman" w:hAnsi="Times New Roman" w:cs="Times New Roman"/>
                <w:bCs/>
              </w:rPr>
              <w:t>Ве</w:t>
            </w:r>
            <w:proofErr w:type="spellEnd"/>
            <w:r w:rsidRPr="00B81488">
              <w:rPr>
                <w:rFonts w:ascii="Times New Roman" w:hAnsi="Times New Roman" w:cs="Times New Roman"/>
                <w:bCs/>
              </w:rPr>
              <w:t xml:space="preserve">     Векторы. Метод координат</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6B3DC6"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31</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iCs/>
              </w:rPr>
            </w:pPr>
            <w:r w:rsidRPr="00B81488">
              <w:rPr>
                <w:rFonts w:ascii="Times New Roman" w:hAnsi="Times New Roman" w:cs="Times New Roman"/>
                <w:iCs/>
              </w:rPr>
              <w:t>Планиметрические задачи повышенной сложности</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6B3DC6"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
                <w:bCs/>
                <w:iCs/>
              </w:rPr>
            </w:pPr>
            <w:r w:rsidRPr="00B81488">
              <w:rPr>
                <w:rFonts w:ascii="Times New Roman" w:hAnsi="Times New Roman" w:cs="Times New Roman"/>
                <w:b/>
                <w:bCs/>
                <w:iCs/>
              </w:rPr>
              <w:t>Модуль «Стереометрия»</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9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32</w:t>
            </w:r>
          </w:p>
        </w:tc>
        <w:tc>
          <w:tcPr>
            <w:tcW w:w="5484" w:type="dxa"/>
          </w:tcPr>
          <w:p w:rsidR="0032592D" w:rsidRPr="00B81488" w:rsidRDefault="0032592D" w:rsidP="0032592D">
            <w:pPr>
              <w:widowControl w:val="0"/>
              <w:autoSpaceDE w:val="0"/>
              <w:autoSpaceDN w:val="0"/>
              <w:adjustRightInd w:val="0"/>
              <w:jc w:val="both"/>
              <w:rPr>
                <w:rFonts w:ascii="Times New Roman" w:hAnsi="Times New Roman" w:cs="Times New Roman"/>
                <w:bCs/>
              </w:rPr>
            </w:pPr>
            <w:r w:rsidRPr="00B81488">
              <w:rPr>
                <w:rFonts w:ascii="Times New Roman" w:hAnsi="Times New Roman" w:cs="Times New Roman"/>
                <w:bCs/>
              </w:rPr>
              <w:t>Взаимное  расположение прямых и плоскостей в пространстве</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476F49"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r w:rsidR="0032592D" w:rsidRPr="00B81488" w:rsidTr="00B81488">
        <w:tc>
          <w:tcPr>
            <w:tcW w:w="569"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33</w:t>
            </w:r>
          </w:p>
        </w:tc>
        <w:tc>
          <w:tcPr>
            <w:tcW w:w="5484" w:type="dxa"/>
          </w:tcPr>
          <w:p w:rsidR="0032592D" w:rsidRPr="00B81488" w:rsidRDefault="0032592D" w:rsidP="0032592D">
            <w:pPr>
              <w:widowControl w:val="0"/>
              <w:autoSpaceDE w:val="0"/>
              <w:autoSpaceDN w:val="0"/>
              <w:adjustRightInd w:val="0"/>
              <w:rPr>
                <w:rFonts w:ascii="Times New Roman" w:hAnsi="Times New Roman" w:cs="Times New Roman"/>
                <w:bCs/>
              </w:rPr>
            </w:pPr>
            <w:r w:rsidRPr="00B81488">
              <w:rPr>
                <w:rFonts w:ascii="Times New Roman" w:hAnsi="Times New Roman" w:cs="Times New Roman"/>
                <w:bCs/>
              </w:rPr>
              <w:t>Многогранники. Площади. Объемы.</w:t>
            </w:r>
          </w:p>
        </w:tc>
        <w:tc>
          <w:tcPr>
            <w:tcW w:w="747"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r w:rsidRPr="00B81488">
              <w:rPr>
                <w:rFonts w:ascii="Times New Roman" w:hAnsi="Times New Roman" w:cs="Times New Roman"/>
                <w:b/>
                <w:bCs/>
              </w:rPr>
              <w:t>1</w:t>
            </w:r>
          </w:p>
        </w:tc>
        <w:tc>
          <w:tcPr>
            <w:tcW w:w="992" w:type="dxa"/>
          </w:tcPr>
          <w:p w:rsidR="0032592D" w:rsidRPr="00E94226" w:rsidRDefault="0032592D" w:rsidP="0032592D">
            <w:pPr>
              <w:widowControl w:val="0"/>
              <w:autoSpaceDE w:val="0"/>
              <w:autoSpaceDN w:val="0"/>
              <w:adjustRightInd w:val="0"/>
              <w:jc w:val="center"/>
              <w:rPr>
                <w:rFonts w:ascii="Times New Roman" w:hAnsi="Times New Roman" w:cs="Times New Roman"/>
              </w:rPr>
            </w:pPr>
          </w:p>
        </w:tc>
        <w:tc>
          <w:tcPr>
            <w:tcW w:w="96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c>
          <w:tcPr>
            <w:tcW w:w="1442" w:type="dxa"/>
          </w:tcPr>
          <w:p w:rsidR="0032592D" w:rsidRPr="00B81488" w:rsidRDefault="0032592D" w:rsidP="0032592D">
            <w:pPr>
              <w:widowControl w:val="0"/>
              <w:autoSpaceDE w:val="0"/>
              <w:autoSpaceDN w:val="0"/>
              <w:adjustRightInd w:val="0"/>
              <w:jc w:val="center"/>
              <w:rPr>
                <w:rFonts w:ascii="Times New Roman" w:hAnsi="Times New Roman" w:cs="Times New Roman"/>
                <w:b/>
                <w:bCs/>
              </w:rPr>
            </w:pPr>
          </w:p>
        </w:tc>
      </w:tr>
    </w:tbl>
    <w:p w:rsidR="0032609B" w:rsidRPr="00B81488" w:rsidRDefault="0032609B" w:rsidP="0032609B">
      <w:pPr>
        <w:ind w:firstLine="708"/>
        <w:jc w:val="both"/>
      </w:pPr>
    </w:p>
    <w:p w:rsidR="007B72DE" w:rsidRDefault="007B72DE"/>
    <w:sectPr w:rsidR="007B72DE" w:rsidSect="0063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72DE"/>
    <w:rsid w:val="000859BB"/>
    <w:rsid w:val="00163AFB"/>
    <w:rsid w:val="00165A9B"/>
    <w:rsid w:val="001A0637"/>
    <w:rsid w:val="002C1ED1"/>
    <w:rsid w:val="0032592D"/>
    <w:rsid w:val="0032609B"/>
    <w:rsid w:val="00476F49"/>
    <w:rsid w:val="00500EC7"/>
    <w:rsid w:val="00593257"/>
    <w:rsid w:val="005B416B"/>
    <w:rsid w:val="005D7822"/>
    <w:rsid w:val="00630F0D"/>
    <w:rsid w:val="0068152B"/>
    <w:rsid w:val="006B3DC6"/>
    <w:rsid w:val="006F208D"/>
    <w:rsid w:val="00755FCA"/>
    <w:rsid w:val="007B72DE"/>
    <w:rsid w:val="007C0778"/>
    <w:rsid w:val="00835C41"/>
    <w:rsid w:val="00873B45"/>
    <w:rsid w:val="00915802"/>
    <w:rsid w:val="00A672D4"/>
    <w:rsid w:val="00B81488"/>
    <w:rsid w:val="00C715D6"/>
    <w:rsid w:val="00C85DC0"/>
    <w:rsid w:val="00E94226"/>
    <w:rsid w:val="00F9775F"/>
    <w:rsid w:val="00FA5879"/>
    <w:rsid w:val="00FF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ECFE"/>
  <w15:docId w15:val="{BB0C7353-A589-49A1-8B6D-F02CEF9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500EC7"/>
    <w:pPr>
      <w:widowControl w:val="0"/>
      <w:shd w:val="clear" w:color="auto" w:fill="FFFFFF"/>
      <w:spacing w:before="180" w:after="0" w:line="233" w:lineRule="exact"/>
      <w:ind w:firstLine="340"/>
      <w:jc w:val="both"/>
    </w:pPr>
    <w:rPr>
      <w:rFonts w:ascii="Calibri" w:eastAsia="Calibri" w:hAnsi="Calibri"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1303</Words>
  <Characters>7432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Чернышева</dc:creator>
  <cp:keywords/>
  <dc:description/>
  <cp:lastModifiedBy>Пользователь Windows</cp:lastModifiedBy>
  <cp:revision>23</cp:revision>
  <cp:lastPrinted>2019-09-10T02:44:00Z</cp:lastPrinted>
  <dcterms:created xsi:type="dcterms:W3CDTF">2019-09-06T13:49:00Z</dcterms:created>
  <dcterms:modified xsi:type="dcterms:W3CDTF">2020-11-01T14:43:00Z</dcterms:modified>
</cp:coreProperties>
</file>