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D8" w:rsidRPr="00EB31B2" w:rsidRDefault="007378D8" w:rsidP="00737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31B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378D8" w:rsidRPr="00464F1C" w:rsidRDefault="007378D8" w:rsidP="007378D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F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Pr="00464F1C">
        <w:rPr>
          <w:rFonts w:ascii="Times New Roman" w:hAnsi="Times New Roman" w:cs="Times New Roman"/>
          <w:sz w:val="28"/>
          <w:szCs w:val="28"/>
        </w:rPr>
        <w:t xml:space="preserve"> рабочей программе </w:t>
      </w:r>
      <w:r>
        <w:rPr>
          <w:rFonts w:ascii="Times New Roman" w:hAnsi="Times New Roman" w:cs="Times New Roman"/>
          <w:sz w:val="28"/>
          <w:szCs w:val="28"/>
        </w:rPr>
        <w:t>по алгебре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ОВЗ 7.2)</w:t>
      </w:r>
    </w:p>
    <w:p w:rsidR="007378D8" w:rsidRDefault="007378D8" w:rsidP="007378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EB31B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bookmarkEnd w:id="0"/>
    </w:p>
    <w:p w:rsidR="007378D8" w:rsidRPr="007378D8" w:rsidRDefault="007378D8" w:rsidP="007378D8">
      <w:pPr>
        <w:pStyle w:val="a3"/>
        <w:ind w:right="552"/>
        <w:jc w:val="both"/>
      </w:pPr>
      <w:r w:rsidRPr="007378D8">
        <w:t>Рабочая программа учебного предмета</w:t>
      </w:r>
      <w:r>
        <w:t xml:space="preserve"> «Алгебра» для обучающихся с ОВЗ</w:t>
      </w:r>
      <w:r w:rsidRPr="007378D8">
        <w:t xml:space="preserve"> в 8 классе составлена в соответствии с требованиями Федерального закона РФ «Об образовании в Российской Федерации» № 273 – ФЗ. От 29.12.2012г.;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378D8">
        <w:t>метапредметным</w:t>
      </w:r>
      <w:proofErr w:type="spellEnd"/>
      <w:r w:rsidRPr="007378D8">
        <w:t xml:space="preserve">, предметным); основными подходами к развитию и формированию универсальных учебных действий (УУД) для основного общего образования; постановления Главного государственного санитарного врача Российской Федерации </w:t>
      </w:r>
      <w:proofErr w:type="gramStart"/>
      <w:r w:rsidRPr="007378D8">
        <w:t>от</w:t>
      </w:r>
      <w:proofErr w:type="gramEnd"/>
    </w:p>
    <w:p w:rsidR="007378D8" w:rsidRPr="007378D8" w:rsidRDefault="007378D8" w:rsidP="007378D8">
      <w:pPr>
        <w:pStyle w:val="a3"/>
        <w:ind w:right="554"/>
        <w:jc w:val="both"/>
      </w:pPr>
      <w:r w:rsidRPr="007378D8">
        <w:t>10 июля 2015 г. №26 «Об утверждении САНПИН 2.4.2.3286-15 "Санитарн</w:t>
      </w:r>
      <w:proofErr w:type="gramStart"/>
      <w:r w:rsidRPr="007378D8">
        <w:t>о-</w:t>
      </w:r>
      <w:proofErr w:type="gramEnd"/>
      <w:r w:rsidRPr="007378D8"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</w:t>
      </w:r>
    </w:p>
    <w:p w:rsidR="007378D8" w:rsidRPr="007378D8" w:rsidRDefault="007378D8" w:rsidP="007378D8">
      <w:pPr>
        <w:pStyle w:val="a3"/>
        <w:ind w:right="554"/>
        <w:jc w:val="both"/>
      </w:pPr>
      <w:r w:rsidRPr="007378D8"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378D8">
        <w:t>межпредметные</w:t>
      </w:r>
      <w:proofErr w:type="spellEnd"/>
      <w:r w:rsidRPr="007378D8">
        <w:t xml:space="preserve"> связи.</w:t>
      </w:r>
    </w:p>
    <w:p w:rsidR="007378D8" w:rsidRPr="007378D8" w:rsidRDefault="007378D8" w:rsidP="007378D8">
      <w:pPr>
        <w:pStyle w:val="a3"/>
        <w:ind w:right="558"/>
        <w:jc w:val="both"/>
      </w:pPr>
      <w:r w:rsidRPr="007378D8">
        <w:t>Рабочая программа по алгебре для 8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образования.</w:t>
      </w:r>
    </w:p>
    <w:p w:rsidR="007378D8" w:rsidRPr="007378D8" w:rsidRDefault="007378D8" w:rsidP="007378D8">
      <w:pPr>
        <w:pStyle w:val="a3"/>
        <w:ind w:right="550"/>
        <w:jc w:val="both"/>
      </w:pPr>
      <w:r w:rsidRPr="007378D8"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 (недостаточность внимания, памяти, логического мышления, пространственной ориентировки, быстрая утомляемость) отрицательно влияют на усвоение математических понятий. В связи с этим при рассмотрении курса алгебры 8 класса были внесены изменения в объем теоретических сведений для этих детей. Некоторый материал программы им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 для детей с ЗПР были исключены. 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ознакомительно с опорой на наглядность. Снизив объем запоминаемо</w:t>
      </w:r>
      <w:r>
        <w:t>й информации, для учащихся с ОВЗ</w:t>
      </w:r>
      <w:r w:rsidRPr="007378D8">
        <w:t xml:space="preserve"> целесообразно более широко ввести употребление опорных схем, памяток,</w:t>
      </w:r>
      <w:r w:rsidRPr="007378D8">
        <w:rPr>
          <w:spacing w:val="1"/>
        </w:rPr>
        <w:t xml:space="preserve"> </w:t>
      </w:r>
      <w:r w:rsidRPr="007378D8">
        <w:t>алгоритмов.</w:t>
      </w:r>
    </w:p>
    <w:p w:rsidR="007378D8" w:rsidRPr="007378D8" w:rsidRDefault="007378D8" w:rsidP="007378D8">
      <w:pPr>
        <w:pStyle w:val="a3"/>
        <w:spacing w:before="1"/>
        <w:ind w:right="571"/>
        <w:jc w:val="both"/>
      </w:pPr>
      <w:r>
        <w:t>Данная программа для детей с ОВЗ</w:t>
      </w:r>
      <w:r w:rsidRPr="007378D8">
        <w:t xml:space="preserve">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7378D8" w:rsidRPr="007378D8" w:rsidRDefault="007378D8" w:rsidP="007378D8">
      <w:pPr>
        <w:pStyle w:val="a3"/>
        <w:jc w:val="both"/>
      </w:pPr>
      <w:r>
        <w:t>Изучение алгебры для детей с ОВЗ</w:t>
      </w:r>
      <w:r w:rsidRPr="007378D8">
        <w:t xml:space="preserve"> направлено на достижение следующих целей: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spacing w:before="1"/>
        <w:ind w:right="547" w:firstLine="0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</w:t>
      </w:r>
      <w:r w:rsidRPr="007378D8">
        <w:rPr>
          <w:spacing w:val="-8"/>
          <w:sz w:val="24"/>
          <w:szCs w:val="24"/>
        </w:rPr>
        <w:t xml:space="preserve"> </w:t>
      </w:r>
      <w:r w:rsidRPr="007378D8">
        <w:rPr>
          <w:sz w:val="24"/>
          <w:szCs w:val="24"/>
        </w:rPr>
        <w:t>образования;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right="548" w:firstLine="0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</w:t>
      </w:r>
      <w:r w:rsidRPr="007378D8">
        <w:rPr>
          <w:spacing w:val="3"/>
          <w:sz w:val="24"/>
          <w:szCs w:val="24"/>
        </w:rPr>
        <w:t xml:space="preserve"> </w:t>
      </w:r>
      <w:r w:rsidRPr="007378D8">
        <w:rPr>
          <w:sz w:val="24"/>
          <w:szCs w:val="24"/>
        </w:rPr>
        <w:t>трудностей;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right="554" w:firstLine="0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развитие высших психических функций, умение ориентироваться в задании, анализировать его, обдумывать и планировать предстоящую</w:t>
      </w:r>
      <w:r w:rsidRPr="007378D8">
        <w:rPr>
          <w:spacing w:val="3"/>
          <w:sz w:val="24"/>
          <w:szCs w:val="24"/>
        </w:rPr>
        <w:t xml:space="preserve"> </w:t>
      </w:r>
      <w:r w:rsidRPr="007378D8">
        <w:rPr>
          <w:sz w:val="24"/>
          <w:szCs w:val="24"/>
        </w:rPr>
        <w:t>деятельность.</w:t>
      </w:r>
    </w:p>
    <w:p w:rsidR="007378D8" w:rsidRPr="007378D8" w:rsidRDefault="007378D8" w:rsidP="007378D8">
      <w:pPr>
        <w:pStyle w:val="a3"/>
        <w:ind w:right="547"/>
        <w:jc w:val="both"/>
      </w:pPr>
      <w:r w:rsidRPr="007378D8">
        <w:t xml:space="preserve">Коррекционно-развивающая работа с детьми, испытывающими трудности в усвоении </w:t>
      </w:r>
      <w:r w:rsidRPr="007378D8">
        <w:lastRenderedPageBreak/>
        <w:t>алгебры, должна строиться в соответствии со следующими основными положениями:</w:t>
      </w:r>
    </w:p>
    <w:p w:rsidR="007378D8" w:rsidRPr="007378D8" w:rsidRDefault="007378D8" w:rsidP="0073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78D8" w:rsidRPr="007378D8">
          <w:pgSz w:w="11910" w:h="16840"/>
          <w:pgMar w:top="1380" w:right="300" w:bottom="920" w:left="1460" w:header="0" w:footer="647" w:gutter="0"/>
          <w:cols w:space="720"/>
        </w:sectPr>
      </w:pP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spacing w:before="77"/>
        <w:ind w:right="552" w:firstLine="0"/>
        <w:jc w:val="both"/>
        <w:rPr>
          <w:sz w:val="24"/>
          <w:szCs w:val="24"/>
        </w:rPr>
      </w:pPr>
      <w:r w:rsidRPr="007378D8">
        <w:rPr>
          <w:sz w:val="24"/>
          <w:szCs w:val="24"/>
        </w:rPr>
        <w:lastRenderedPageBreak/>
        <w:t>восполнение пробелов математического развития детей путем обогащения чувственного опыта, организации предметно-практической</w:t>
      </w:r>
      <w:r w:rsidRPr="007378D8">
        <w:rPr>
          <w:spacing w:val="-1"/>
          <w:sz w:val="24"/>
          <w:szCs w:val="24"/>
        </w:rPr>
        <w:t xml:space="preserve"> </w:t>
      </w:r>
      <w:r w:rsidRPr="007378D8">
        <w:rPr>
          <w:sz w:val="24"/>
          <w:szCs w:val="24"/>
        </w:rPr>
        <w:t>деятельности;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right="553" w:firstLine="0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пропедевтический характер обучения: подбор заданий, подготавливающих учащихся к восприятию новых</w:t>
      </w:r>
      <w:r w:rsidRPr="007378D8">
        <w:rPr>
          <w:spacing w:val="1"/>
          <w:sz w:val="24"/>
          <w:szCs w:val="24"/>
        </w:rPr>
        <w:t xml:space="preserve"> </w:t>
      </w:r>
      <w:r w:rsidRPr="007378D8">
        <w:rPr>
          <w:sz w:val="24"/>
          <w:szCs w:val="24"/>
        </w:rPr>
        <w:t>тем;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right="554" w:firstLine="0"/>
        <w:jc w:val="both"/>
        <w:rPr>
          <w:sz w:val="24"/>
          <w:szCs w:val="24"/>
        </w:rPr>
      </w:pPr>
      <w:r w:rsidRPr="007378D8">
        <w:rPr>
          <w:sz w:val="24"/>
          <w:szCs w:val="24"/>
        </w:rPr>
        <w:t xml:space="preserve">дифференцированный подход к детям – с учетом </w:t>
      </w:r>
      <w:proofErr w:type="spellStart"/>
      <w:r w:rsidRPr="007378D8">
        <w:rPr>
          <w:sz w:val="24"/>
          <w:szCs w:val="24"/>
        </w:rPr>
        <w:t>сформированности</w:t>
      </w:r>
      <w:proofErr w:type="spellEnd"/>
      <w:r w:rsidRPr="007378D8">
        <w:rPr>
          <w:sz w:val="24"/>
          <w:szCs w:val="24"/>
        </w:rPr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</w:t>
      </w:r>
      <w:r w:rsidRPr="007378D8">
        <w:rPr>
          <w:spacing w:val="1"/>
          <w:sz w:val="24"/>
          <w:szCs w:val="24"/>
        </w:rPr>
        <w:t xml:space="preserve"> </w:t>
      </w:r>
      <w:r w:rsidRPr="007378D8">
        <w:rPr>
          <w:sz w:val="24"/>
          <w:szCs w:val="24"/>
        </w:rPr>
        <w:t>плане;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left="528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формирование операции обратимости и связанной с ней гибкости</w:t>
      </w:r>
      <w:r w:rsidRPr="007378D8">
        <w:rPr>
          <w:spacing w:val="-1"/>
          <w:sz w:val="24"/>
          <w:szCs w:val="24"/>
        </w:rPr>
        <w:t xml:space="preserve"> </w:t>
      </w:r>
      <w:r w:rsidRPr="007378D8">
        <w:rPr>
          <w:sz w:val="24"/>
          <w:szCs w:val="24"/>
        </w:rPr>
        <w:t>мышления;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right="555" w:firstLine="0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развитие обще-интеллектуальных умений и навыков – активизация познавательной деятельности: развитие зрительного и слухового восприятия, формирование мыслительных операций;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left="528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активизация речи детей в единстве с их</w:t>
      </w:r>
      <w:r w:rsidRPr="007378D8">
        <w:rPr>
          <w:spacing w:val="2"/>
          <w:sz w:val="24"/>
          <w:szCs w:val="24"/>
        </w:rPr>
        <w:t xml:space="preserve"> </w:t>
      </w:r>
      <w:r w:rsidRPr="007378D8">
        <w:rPr>
          <w:sz w:val="24"/>
          <w:szCs w:val="24"/>
        </w:rPr>
        <w:t>мышлением;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left="528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выработка положительной учебной мотивации, формирование интереса к</w:t>
      </w:r>
      <w:r w:rsidRPr="007378D8">
        <w:rPr>
          <w:spacing w:val="-4"/>
          <w:sz w:val="24"/>
          <w:szCs w:val="24"/>
        </w:rPr>
        <w:t xml:space="preserve"> </w:t>
      </w:r>
      <w:r w:rsidRPr="007378D8">
        <w:rPr>
          <w:sz w:val="24"/>
          <w:szCs w:val="24"/>
        </w:rPr>
        <w:t>предмету;</w:t>
      </w:r>
    </w:p>
    <w:p w:rsidR="007378D8" w:rsidRPr="007378D8" w:rsidRDefault="007378D8" w:rsidP="007378D8">
      <w:pPr>
        <w:pStyle w:val="a5"/>
        <w:numPr>
          <w:ilvl w:val="0"/>
          <w:numId w:val="1"/>
        </w:numPr>
        <w:tabs>
          <w:tab w:val="left" w:pos="528"/>
        </w:tabs>
        <w:ind w:left="528"/>
        <w:jc w:val="both"/>
        <w:rPr>
          <w:sz w:val="24"/>
          <w:szCs w:val="24"/>
        </w:rPr>
      </w:pPr>
      <w:r w:rsidRPr="007378D8">
        <w:rPr>
          <w:sz w:val="24"/>
          <w:szCs w:val="24"/>
        </w:rPr>
        <w:t>формирование навыков учебной деятельности, развитие навыков</w:t>
      </w:r>
      <w:r w:rsidRPr="007378D8">
        <w:rPr>
          <w:spacing w:val="-2"/>
          <w:sz w:val="24"/>
          <w:szCs w:val="24"/>
        </w:rPr>
        <w:t xml:space="preserve"> </w:t>
      </w:r>
      <w:r w:rsidRPr="007378D8">
        <w:rPr>
          <w:sz w:val="24"/>
          <w:szCs w:val="24"/>
        </w:rPr>
        <w:t>самоконтроля.</w:t>
      </w:r>
    </w:p>
    <w:p w:rsidR="009A20CD" w:rsidRDefault="007378D8"/>
    <w:sectPr w:rsidR="009A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4AC2"/>
    <w:multiLevelType w:val="hybridMultilevel"/>
    <w:tmpl w:val="7BEC75F2"/>
    <w:lvl w:ilvl="0" w:tplc="5F42FE9C">
      <w:numFmt w:val="bullet"/>
      <w:lvlText w:val=""/>
      <w:lvlJc w:val="left"/>
      <w:pPr>
        <w:ind w:left="244" w:hanging="284"/>
      </w:pPr>
      <w:rPr>
        <w:rFonts w:hint="default"/>
        <w:w w:val="100"/>
        <w:lang w:val="ru-RU" w:eastAsia="en-US" w:bidi="ar-SA"/>
      </w:rPr>
    </w:lvl>
    <w:lvl w:ilvl="1" w:tplc="5D1C5992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BB46E77A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F5D44C56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CFE2B9FA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5" w:tplc="478E8A3A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4F665B12">
      <w:numFmt w:val="bullet"/>
      <w:lvlText w:val="•"/>
      <w:lvlJc w:val="left"/>
      <w:pPr>
        <w:ind w:left="6183" w:hanging="284"/>
      </w:pPr>
      <w:rPr>
        <w:rFonts w:hint="default"/>
        <w:lang w:val="ru-RU" w:eastAsia="en-US" w:bidi="ar-SA"/>
      </w:rPr>
    </w:lvl>
    <w:lvl w:ilvl="7" w:tplc="2EEA4686">
      <w:numFmt w:val="bullet"/>
      <w:lvlText w:val="•"/>
      <w:lvlJc w:val="left"/>
      <w:pPr>
        <w:ind w:left="7174" w:hanging="284"/>
      </w:pPr>
      <w:rPr>
        <w:rFonts w:hint="default"/>
        <w:lang w:val="ru-RU" w:eastAsia="en-US" w:bidi="ar-SA"/>
      </w:rPr>
    </w:lvl>
    <w:lvl w:ilvl="8" w:tplc="CF5EE31C">
      <w:numFmt w:val="bullet"/>
      <w:lvlText w:val="•"/>
      <w:lvlJc w:val="left"/>
      <w:pPr>
        <w:ind w:left="816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8"/>
    <w:rsid w:val="007378D8"/>
    <w:rsid w:val="008716B3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78D8"/>
    <w:pPr>
      <w:widowControl w:val="0"/>
      <w:autoSpaceDE w:val="0"/>
      <w:autoSpaceDN w:val="0"/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78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78D8"/>
    <w:pPr>
      <w:widowControl w:val="0"/>
      <w:autoSpaceDE w:val="0"/>
      <w:autoSpaceDN w:val="0"/>
      <w:spacing w:after="0" w:line="240" w:lineRule="auto"/>
      <w:ind w:left="24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78D8"/>
    <w:pPr>
      <w:widowControl w:val="0"/>
      <w:autoSpaceDE w:val="0"/>
      <w:autoSpaceDN w:val="0"/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78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78D8"/>
    <w:pPr>
      <w:widowControl w:val="0"/>
      <w:autoSpaceDE w:val="0"/>
      <w:autoSpaceDN w:val="0"/>
      <w:spacing w:after="0" w:line="240" w:lineRule="auto"/>
      <w:ind w:left="24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Кабинет-4</cp:lastModifiedBy>
  <cp:revision>1</cp:revision>
  <dcterms:created xsi:type="dcterms:W3CDTF">2023-11-09T05:17:00Z</dcterms:created>
  <dcterms:modified xsi:type="dcterms:W3CDTF">2023-11-09T05:21:00Z</dcterms:modified>
</cp:coreProperties>
</file>